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0720E3E5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542F5739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0A428D">
        <w:rPr>
          <w:rFonts w:asciiTheme="minorHAnsi" w:hAnsiTheme="minorHAnsi"/>
          <w:b/>
          <w:bCs/>
          <w:kern w:val="36"/>
          <w:sz w:val="36"/>
          <w:szCs w:val="36"/>
        </w:rPr>
        <w:t>, část …….</w:t>
      </w:r>
      <w:r w:rsidR="000A428D" w:rsidRPr="000A428D">
        <w:rPr>
          <w:rFonts w:asciiTheme="minorHAnsi" w:hAnsiTheme="minorHAnsi"/>
          <w:kern w:val="36"/>
          <w:sz w:val="22"/>
          <w:szCs w:val="22"/>
        </w:rPr>
        <w:t>(</w:t>
      </w:r>
      <w:r w:rsidR="000A428D" w:rsidRPr="000A428D">
        <w:rPr>
          <w:rFonts w:asciiTheme="minorHAnsi" w:hAnsiTheme="minorHAnsi"/>
          <w:b/>
          <w:bCs/>
          <w:i/>
          <w:iCs/>
          <w:kern w:val="36"/>
          <w:sz w:val="22"/>
          <w:szCs w:val="22"/>
        </w:rPr>
        <w:t>1 nebo 3 - doplní účastník</w:t>
      </w:r>
      <w:r w:rsidR="000A428D">
        <w:rPr>
          <w:rFonts w:asciiTheme="minorHAnsi" w:hAnsiTheme="minorHAnsi"/>
          <w:kern w:val="36"/>
          <w:sz w:val="22"/>
          <w:szCs w:val="22"/>
        </w:rPr>
        <w:t>)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6AB7628" w:rsidR="009E57EA" w:rsidRPr="000532BD" w:rsidRDefault="002B40D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 xml:space="preserve">Laboratorní přístrojové vybavení </w:t>
            </w:r>
            <w:r w:rsidR="00BC7E94">
              <w:rPr>
                <w:b/>
              </w:rPr>
              <w:t>1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098E07AE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části veřejné zakázky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28C954D6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A428D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0A42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CFD13" w14:textId="77777777" w:rsidR="005244B7" w:rsidRDefault="005244B7" w:rsidP="00C15B6A">
      <w:pPr>
        <w:spacing w:after="0" w:line="240" w:lineRule="auto"/>
      </w:pPr>
      <w:r>
        <w:separator/>
      </w:r>
    </w:p>
  </w:endnote>
  <w:endnote w:type="continuationSeparator" w:id="0">
    <w:p w14:paraId="6A4E21A9" w14:textId="77777777" w:rsidR="005244B7" w:rsidRDefault="005244B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46C03" w14:textId="77777777" w:rsidR="000A428D" w:rsidRPr="00281A2F" w:rsidRDefault="000A428D" w:rsidP="000A428D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550A0C1" w14:textId="77777777" w:rsidR="000A428D" w:rsidRPr="00FE72BD" w:rsidRDefault="000A428D" w:rsidP="000A428D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77A2A012" w14:textId="5EB76257" w:rsidR="00190B5C" w:rsidRPr="000C44EE" w:rsidRDefault="000A428D" w:rsidP="000A428D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0A57C966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2295D" w14:textId="77777777" w:rsidR="005244B7" w:rsidRDefault="005244B7" w:rsidP="00C15B6A">
      <w:pPr>
        <w:spacing w:after="0" w:line="240" w:lineRule="auto"/>
      </w:pPr>
      <w:r>
        <w:separator/>
      </w:r>
    </w:p>
  </w:footnote>
  <w:footnote w:type="continuationSeparator" w:id="0">
    <w:p w14:paraId="48390810" w14:textId="77777777" w:rsidR="005244B7" w:rsidRDefault="005244B7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55FE27BB" w:rsidR="00190B5C" w:rsidRDefault="000A428D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11CEA0E1">
          <wp:simplePos x="0" y="0"/>
          <wp:positionH relativeFrom="margin">
            <wp:posOffset>4073525</wp:posOffset>
          </wp:positionH>
          <wp:positionV relativeFrom="paragraph">
            <wp:posOffset>-105410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1D1DCC12">
          <wp:simplePos x="0" y="0"/>
          <wp:positionH relativeFrom="margin">
            <wp:posOffset>-295275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28D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44B7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7E94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2020-09-08T16:21:00Z</dcterms:modified>
</cp:coreProperties>
</file>